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F2" w:rsidRPr="00104BA1" w:rsidRDefault="00DE20F2" w:rsidP="00104BA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微软雅黑" w:eastAsia="微软雅黑" w:hAnsi="微软雅黑" w:cs="Segoe UI"/>
          <w:b/>
          <w:color w:val="000000" w:themeColor="text1"/>
          <w:sz w:val="32"/>
        </w:rPr>
      </w:pPr>
      <w:r w:rsidRPr="00104BA1">
        <w:rPr>
          <w:rFonts w:ascii="微软雅黑" w:eastAsia="微软雅黑" w:hAnsi="微软雅黑" w:cs="Segoe UI"/>
          <w:b/>
          <w:color w:val="000000" w:themeColor="text1"/>
          <w:sz w:val="32"/>
        </w:rPr>
        <w:t>公司更名声明</w:t>
      </w:r>
    </w:p>
    <w:p w:rsidR="00391C38" w:rsidRPr="00332E34" w:rsidRDefault="006530D7" w:rsidP="00391C38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Segoe UI"/>
          <w:color w:val="000000" w:themeColor="text1"/>
        </w:rPr>
      </w:pPr>
      <w:r w:rsidRPr="00332E34">
        <w:rPr>
          <w:rFonts w:ascii="微软雅黑" w:eastAsia="微软雅黑" w:hAnsi="微软雅黑" w:cs="Segoe UI"/>
          <w:color w:val="000000" w:themeColor="text1"/>
        </w:rPr>
        <w:t>为适应公司经营发展</w:t>
      </w:r>
      <w:r w:rsidR="005F580C" w:rsidRPr="00332E34">
        <w:rPr>
          <w:rFonts w:ascii="微软雅黑" w:eastAsia="微软雅黑" w:hAnsi="微软雅黑" w:cs="Segoe UI"/>
          <w:color w:val="000000" w:themeColor="text1"/>
        </w:rPr>
        <w:t>需要</w:t>
      </w:r>
      <w:r w:rsidR="005F580C" w:rsidRPr="00332E34">
        <w:rPr>
          <w:rFonts w:ascii="微软雅黑" w:eastAsia="微软雅黑" w:hAnsi="微软雅黑" w:cs="Segoe UI" w:hint="eastAsia"/>
          <w:color w:val="000000" w:themeColor="text1"/>
        </w:rPr>
        <w:t>，</w:t>
      </w:r>
      <w:r w:rsidR="005F580C" w:rsidRPr="00332E34">
        <w:rPr>
          <w:rFonts w:ascii="微软雅黑" w:eastAsia="微软雅黑" w:hAnsi="微软雅黑" w:cs="Segoe UI"/>
          <w:color w:val="000000" w:themeColor="text1"/>
        </w:rPr>
        <w:t>经公司</w:t>
      </w:r>
      <w:r w:rsidR="005F580C" w:rsidRPr="00332E34">
        <w:rPr>
          <w:rFonts w:ascii="微软雅黑" w:eastAsia="微软雅黑" w:hAnsi="微软雅黑" w:cs="Segoe UI" w:hint="eastAsia"/>
          <w:color w:val="000000" w:themeColor="text1"/>
        </w:rPr>
        <w:t>董事会决议、</w:t>
      </w:r>
      <w:r w:rsidR="008F61EB" w:rsidRPr="008F61EB">
        <w:rPr>
          <w:rFonts w:ascii="微软雅黑" w:eastAsia="微软雅黑" w:hAnsi="微软雅黑" w:cs="Segoe UI" w:hint="eastAsia"/>
          <w:color w:val="000000" w:themeColor="text1"/>
        </w:rPr>
        <w:t>市场监督管理局</w:t>
      </w:r>
      <w:r w:rsidR="005F580C" w:rsidRPr="00332E34">
        <w:rPr>
          <w:rFonts w:ascii="微软雅黑" w:eastAsia="微软雅黑" w:hAnsi="微软雅黑" w:cs="Segoe UI" w:hint="eastAsia"/>
          <w:color w:val="000000" w:themeColor="text1"/>
        </w:rPr>
        <w:t>核准，</w:t>
      </w:r>
      <w:r w:rsidR="00CF697F" w:rsidRPr="00332E34">
        <w:rPr>
          <w:rFonts w:ascii="微软雅黑" w:eastAsia="微软雅黑" w:hAnsi="微软雅黑" w:cs="Segoe UI"/>
          <w:color w:val="000000" w:themeColor="text1"/>
        </w:rPr>
        <w:t>天津一汽丰田汽车有限公司</w:t>
      </w:r>
      <w:r w:rsidR="00FF0610" w:rsidRPr="00332E34">
        <w:rPr>
          <w:rFonts w:ascii="微软雅黑" w:eastAsia="微软雅黑" w:hAnsi="微软雅黑" w:cs="Segoe UI"/>
          <w:color w:val="000000" w:themeColor="text1"/>
        </w:rPr>
        <w:t>及其下属公司</w:t>
      </w:r>
      <w:r w:rsidR="005F580C" w:rsidRPr="00332E34">
        <w:rPr>
          <w:rFonts w:ascii="微软雅黑" w:eastAsia="微软雅黑" w:hAnsi="微软雅黑" w:cs="Segoe UI" w:hint="eastAsia"/>
          <w:color w:val="000000" w:themeColor="text1"/>
        </w:rPr>
        <w:t>正式</w:t>
      </w:r>
      <w:r w:rsidR="005F580C" w:rsidRPr="00332E34">
        <w:rPr>
          <w:rFonts w:ascii="微软雅黑" w:eastAsia="微软雅黑" w:hAnsi="微软雅黑" w:cs="Segoe UI"/>
          <w:color w:val="000000" w:themeColor="text1"/>
        </w:rPr>
        <w:t>更名</w:t>
      </w:r>
      <w:r w:rsidR="004F7596" w:rsidRPr="00332E34">
        <w:rPr>
          <w:rFonts w:ascii="微软雅黑" w:eastAsia="微软雅黑" w:hAnsi="微软雅黑" w:cs="Segoe UI" w:hint="eastAsia"/>
          <w:color w:val="000000" w:themeColor="text1"/>
        </w:rPr>
        <w:t>，具体如下</w:t>
      </w:r>
      <w:r w:rsidR="00104BA1">
        <w:rPr>
          <w:rFonts w:ascii="微软雅黑" w:eastAsia="微软雅黑" w:hAnsi="微软雅黑" w:cs="Segoe UI" w:hint="eastAsia"/>
          <w:color w:val="000000" w:themeColor="text1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5392"/>
        <w:gridCol w:w="2268"/>
        <w:gridCol w:w="1276"/>
      </w:tblGrid>
      <w:tr w:rsidR="004D55AB" w:rsidRPr="00332E34" w:rsidTr="004D55AB">
        <w:trPr>
          <w:jc w:val="center"/>
        </w:trPr>
        <w:tc>
          <w:tcPr>
            <w:tcW w:w="4815" w:type="dxa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b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b/>
                <w:color w:val="000000" w:themeColor="text1"/>
              </w:rPr>
              <w:t>原名</w:t>
            </w:r>
          </w:p>
        </w:tc>
        <w:tc>
          <w:tcPr>
            <w:tcW w:w="5392" w:type="dxa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b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b/>
                <w:color w:val="000000" w:themeColor="text1"/>
              </w:rPr>
              <w:t>更名后</w:t>
            </w:r>
          </w:p>
        </w:tc>
        <w:tc>
          <w:tcPr>
            <w:tcW w:w="2268" w:type="dxa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b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b/>
                <w:color w:val="000000" w:themeColor="text1"/>
              </w:rPr>
              <w:t>更名时间</w:t>
            </w:r>
          </w:p>
        </w:tc>
        <w:tc>
          <w:tcPr>
            <w:tcW w:w="1276" w:type="dxa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b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b/>
                <w:color w:val="000000" w:themeColor="text1"/>
              </w:rPr>
              <w:t>英文简称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天津一汽丰田汽车有限公司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一汽丰田汽车有限公司</w:t>
            </w:r>
            <w:r w:rsidR="00A438DF"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（中文简称：一汽丰田）</w:t>
            </w:r>
          </w:p>
        </w:tc>
        <w:tc>
          <w:tcPr>
            <w:tcW w:w="2268" w:type="dxa"/>
            <w:vMerge w:val="restart"/>
            <w:vAlign w:val="center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2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022年</w:t>
            </w: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3月1日</w:t>
            </w:r>
          </w:p>
        </w:tc>
        <w:tc>
          <w:tcPr>
            <w:tcW w:w="1276" w:type="dxa"/>
            <w:vAlign w:val="center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TMC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天津一汽丰田汽车有限公司技术研发分公司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一汽丰田汽车有限公司技术研发分公司</w:t>
            </w:r>
          </w:p>
        </w:tc>
        <w:tc>
          <w:tcPr>
            <w:tcW w:w="2268" w:type="dxa"/>
            <w:vMerge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TRD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天津一汽丰田汽车有限公司新能源分公司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一汽丰田汽车有限公司新能源分公司</w:t>
            </w:r>
          </w:p>
        </w:tc>
        <w:tc>
          <w:tcPr>
            <w:tcW w:w="2268" w:type="dxa"/>
            <w:vMerge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D55AB" w:rsidRPr="00A438DF" w:rsidRDefault="004D55AB" w:rsidP="00332E34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TEV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天津一汽丰田发动机有限公司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一汽丰田发动机（天津）有限公司</w:t>
            </w:r>
          </w:p>
        </w:tc>
        <w:tc>
          <w:tcPr>
            <w:tcW w:w="2268" w:type="dxa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2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022年</w:t>
            </w: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3月2日</w:t>
            </w:r>
          </w:p>
        </w:tc>
        <w:tc>
          <w:tcPr>
            <w:tcW w:w="1276" w:type="dxa"/>
            <w:vAlign w:val="center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TET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一汽丰田（长春）发动机有限公司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一汽丰田发动机（长春）有限公司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2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022年</w:t>
            </w: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3月1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0日</w:t>
            </w:r>
          </w:p>
        </w:tc>
        <w:tc>
          <w:tcPr>
            <w:tcW w:w="1276" w:type="dxa"/>
            <w:vAlign w:val="center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TEC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四川一汽丰田汽车有限公司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一汽丰田汽车（成都）有限公司</w:t>
            </w:r>
          </w:p>
        </w:tc>
        <w:tc>
          <w:tcPr>
            <w:tcW w:w="2268" w:type="dxa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2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022年</w:t>
            </w: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3月1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5日</w:t>
            </w:r>
          </w:p>
        </w:tc>
        <w:tc>
          <w:tcPr>
            <w:tcW w:w="1276" w:type="dxa"/>
            <w:vAlign w:val="center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TCC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四川一汽丰田汽车有限公司长春丰越公司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一汽丰田汽车（成都）有限公司长春丰越分公司</w:t>
            </w:r>
          </w:p>
        </w:tc>
        <w:tc>
          <w:tcPr>
            <w:tcW w:w="2268" w:type="dxa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2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022年</w:t>
            </w: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5月1日</w:t>
            </w:r>
          </w:p>
        </w:tc>
        <w:tc>
          <w:tcPr>
            <w:tcW w:w="1276" w:type="dxa"/>
            <w:vAlign w:val="center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TCF</w:t>
            </w:r>
          </w:p>
        </w:tc>
      </w:tr>
      <w:tr w:rsidR="004D55AB" w:rsidRPr="00332E34" w:rsidTr="004D55AB">
        <w:trPr>
          <w:jc w:val="center"/>
        </w:trPr>
        <w:tc>
          <w:tcPr>
            <w:tcW w:w="4815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一汽丰田汽车销售有限公司</w:t>
            </w:r>
          </w:p>
        </w:tc>
        <w:tc>
          <w:tcPr>
            <w:tcW w:w="5392" w:type="dxa"/>
            <w:vAlign w:val="center"/>
          </w:tcPr>
          <w:p w:rsidR="004D55AB" w:rsidRPr="00A438DF" w:rsidRDefault="004D55AB" w:rsidP="00A438DF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不变更</w:t>
            </w:r>
          </w:p>
        </w:tc>
        <w:tc>
          <w:tcPr>
            <w:tcW w:w="2268" w:type="dxa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——</w:t>
            </w:r>
          </w:p>
        </w:tc>
        <w:tc>
          <w:tcPr>
            <w:tcW w:w="1276" w:type="dxa"/>
            <w:vAlign w:val="center"/>
          </w:tcPr>
          <w:p w:rsidR="004D55AB" w:rsidRPr="00A438DF" w:rsidRDefault="004D55AB" w:rsidP="004D55AB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Segoe UI"/>
                <w:color w:val="000000" w:themeColor="text1"/>
              </w:rPr>
            </w:pPr>
            <w:r w:rsidRPr="00A438DF">
              <w:rPr>
                <w:rFonts w:ascii="微软雅黑" w:eastAsia="微软雅黑" w:hAnsi="微软雅黑" w:cs="Segoe UI" w:hint="eastAsia"/>
                <w:color w:val="000000" w:themeColor="text1"/>
              </w:rPr>
              <w:t>F</w:t>
            </w:r>
            <w:r w:rsidRPr="00A438DF">
              <w:rPr>
                <w:rFonts w:ascii="微软雅黑" w:eastAsia="微软雅黑" w:hAnsi="微软雅黑" w:cs="Segoe UI"/>
                <w:color w:val="000000" w:themeColor="text1"/>
              </w:rPr>
              <w:t>TMS</w:t>
            </w:r>
          </w:p>
        </w:tc>
      </w:tr>
    </w:tbl>
    <w:p w:rsidR="000455F6" w:rsidRPr="00332E34" w:rsidRDefault="00CF697F" w:rsidP="004D55A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Segoe UI"/>
          <w:color w:val="000000" w:themeColor="text1"/>
        </w:rPr>
      </w:pPr>
      <w:r w:rsidRPr="00332E34">
        <w:rPr>
          <w:rFonts w:ascii="微软雅黑" w:eastAsia="微软雅黑" w:hAnsi="微软雅黑" w:cs="Segoe UI"/>
          <w:color w:val="000000" w:themeColor="text1"/>
        </w:rPr>
        <w:t>本次更名将进一步提升一汽丰田的品牌影响力和</w:t>
      </w:r>
      <w:r w:rsidR="00C71369" w:rsidRPr="00332E34">
        <w:rPr>
          <w:rFonts w:ascii="微软雅黑" w:eastAsia="微软雅黑" w:hAnsi="微软雅黑" w:cs="Segoe UI"/>
          <w:color w:val="000000" w:themeColor="text1"/>
        </w:rPr>
        <w:t>公司</w:t>
      </w:r>
      <w:r w:rsidRPr="00332E34">
        <w:rPr>
          <w:rFonts w:ascii="微软雅黑" w:eastAsia="微软雅黑" w:hAnsi="微软雅黑" w:cs="Segoe UI"/>
          <w:color w:val="000000" w:themeColor="text1"/>
        </w:rPr>
        <w:t>一体感</w:t>
      </w:r>
      <w:r w:rsidRPr="00332E34">
        <w:rPr>
          <w:rFonts w:ascii="微软雅黑" w:eastAsia="微软雅黑" w:hAnsi="微软雅黑" w:cs="Segoe UI" w:hint="eastAsia"/>
          <w:color w:val="000000" w:themeColor="text1"/>
        </w:rPr>
        <w:t>。</w:t>
      </w:r>
      <w:r w:rsidR="00DE20F2" w:rsidRPr="00332E34">
        <w:rPr>
          <w:rFonts w:ascii="微软雅黑" w:eastAsia="微软雅黑" w:hAnsi="微软雅黑" w:cs="Segoe UI"/>
          <w:color w:val="000000" w:themeColor="text1"/>
        </w:rPr>
        <w:t>更名后，</w:t>
      </w:r>
      <w:r w:rsidR="00EF30F8" w:rsidRPr="00332E34">
        <w:rPr>
          <w:rFonts w:ascii="微软雅黑" w:eastAsia="微软雅黑" w:hAnsi="微软雅黑" w:cs="Segoe UI"/>
          <w:color w:val="000000" w:themeColor="text1"/>
        </w:rPr>
        <w:t>公司</w:t>
      </w:r>
      <w:r w:rsidR="00DE20F2" w:rsidRPr="00332E34">
        <w:rPr>
          <w:rFonts w:ascii="微软雅黑" w:eastAsia="微软雅黑" w:hAnsi="微软雅黑" w:cs="Segoe UI"/>
          <w:color w:val="000000" w:themeColor="text1"/>
        </w:rPr>
        <w:t>业务主体和法律关系不变，</w:t>
      </w:r>
      <w:r w:rsidRPr="00332E34">
        <w:rPr>
          <w:rFonts w:ascii="微软雅黑" w:eastAsia="微软雅黑" w:hAnsi="微软雅黑" w:cs="Segoe UI" w:hint="eastAsia"/>
          <w:color w:val="000000" w:themeColor="text1"/>
        </w:rPr>
        <w:t>一汽</w:t>
      </w:r>
      <w:r w:rsidRPr="00332E34">
        <w:rPr>
          <w:rFonts w:ascii="微软雅黑" w:eastAsia="微软雅黑" w:hAnsi="微软雅黑" w:cs="Segoe UI"/>
          <w:color w:val="000000" w:themeColor="text1"/>
        </w:rPr>
        <w:t>丰田将</w:t>
      </w:r>
      <w:r w:rsidR="00CB5A5E" w:rsidRPr="00332E34">
        <w:rPr>
          <w:rFonts w:ascii="微软雅黑" w:eastAsia="微软雅黑" w:hAnsi="微软雅黑" w:cs="Segoe UI"/>
          <w:color w:val="000000" w:themeColor="text1"/>
        </w:rPr>
        <w:t>继续</w:t>
      </w:r>
      <w:r w:rsidRPr="00332E34">
        <w:rPr>
          <w:rFonts w:ascii="微软雅黑" w:eastAsia="微软雅黑" w:hAnsi="微软雅黑" w:cs="Segoe UI"/>
          <w:color w:val="000000" w:themeColor="text1"/>
        </w:rPr>
        <w:t>秉承</w:t>
      </w:r>
      <w:r w:rsidRPr="00332E34">
        <w:rPr>
          <w:rFonts w:ascii="微软雅黑" w:eastAsia="微软雅黑" w:hAnsi="微软雅黑" w:cs="Segoe UI" w:hint="eastAsia"/>
          <w:color w:val="000000" w:themeColor="text1"/>
        </w:rPr>
        <w:t>“客户第一”的理念</w:t>
      </w:r>
      <w:r w:rsidR="000455F6" w:rsidRPr="00332E34">
        <w:rPr>
          <w:rFonts w:ascii="微软雅黑" w:eastAsia="微软雅黑" w:hAnsi="微软雅黑" w:cs="Segoe UI" w:hint="eastAsia"/>
          <w:color w:val="000000" w:themeColor="text1"/>
        </w:rPr>
        <w:t>，为广大消费者提供</w:t>
      </w:r>
      <w:r w:rsidR="00CB5A5E" w:rsidRPr="00332E34">
        <w:rPr>
          <w:rFonts w:ascii="微软雅黑" w:eastAsia="微软雅黑" w:hAnsi="微软雅黑" w:cs="Segoe UI" w:hint="eastAsia"/>
          <w:color w:val="000000" w:themeColor="text1"/>
        </w:rPr>
        <w:t>更</w:t>
      </w:r>
      <w:r w:rsidR="000455F6" w:rsidRPr="00332E34">
        <w:rPr>
          <w:rFonts w:ascii="微软雅黑" w:eastAsia="微软雅黑" w:hAnsi="微软雅黑" w:cs="Segoe UI" w:hint="eastAsia"/>
          <w:color w:val="000000" w:themeColor="text1"/>
        </w:rPr>
        <w:t>高品质的产品和更极致的服务。</w:t>
      </w:r>
    </w:p>
    <w:p w:rsidR="000455F6" w:rsidRPr="00332E34" w:rsidRDefault="000455F6" w:rsidP="00332E3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cs="Segoe UI"/>
          <w:color w:val="000000" w:themeColor="text1"/>
        </w:rPr>
      </w:pPr>
      <w:r w:rsidRPr="00332E34">
        <w:rPr>
          <w:rFonts w:ascii="微软雅黑" w:eastAsia="微软雅黑" w:hAnsi="微软雅黑" w:cs="Segoe UI"/>
          <w:color w:val="000000" w:themeColor="text1"/>
        </w:rPr>
        <w:t>特此公告</w:t>
      </w:r>
      <w:r w:rsidRPr="00332E34">
        <w:rPr>
          <w:rFonts w:ascii="微软雅黑" w:eastAsia="微软雅黑" w:hAnsi="微软雅黑" w:cs="Segoe UI" w:hint="eastAsia"/>
          <w:color w:val="000000" w:themeColor="text1"/>
        </w:rPr>
        <w:t xml:space="preserve"> </w:t>
      </w:r>
      <w:r w:rsidRPr="00332E34">
        <w:rPr>
          <w:rFonts w:ascii="微软雅黑" w:eastAsia="微软雅黑" w:hAnsi="微软雅黑" w:cs="Segoe UI"/>
          <w:color w:val="000000" w:themeColor="text1"/>
        </w:rPr>
        <w:t xml:space="preserve"> </w:t>
      </w:r>
      <w:r w:rsidR="003B0643" w:rsidRPr="00332E34">
        <w:rPr>
          <w:rFonts w:ascii="微软雅黑" w:eastAsia="微软雅黑" w:hAnsi="微软雅黑" w:cs="Segoe UI"/>
          <w:color w:val="000000" w:themeColor="text1"/>
        </w:rPr>
        <w:t xml:space="preserve">                   </w:t>
      </w:r>
      <w:r w:rsidRPr="00332E34">
        <w:rPr>
          <w:rFonts w:ascii="微软雅黑" w:eastAsia="微软雅黑" w:hAnsi="微软雅黑" w:cs="Segoe UI" w:hint="eastAsia"/>
          <w:color w:val="000000" w:themeColor="text1"/>
        </w:rPr>
        <w:t xml:space="preserve"> </w:t>
      </w:r>
      <w:r w:rsidRPr="00332E34">
        <w:rPr>
          <w:rFonts w:ascii="微软雅黑" w:eastAsia="微软雅黑" w:hAnsi="微软雅黑" w:cs="Segoe UI"/>
          <w:color w:val="000000" w:themeColor="text1"/>
        </w:rPr>
        <w:t xml:space="preserve">               </w:t>
      </w:r>
    </w:p>
    <w:p w:rsidR="00DE20F2" w:rsidRPr="00332E34" w:rsidRDefault="00D462F1" w:rsidP="00332E3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200" w:firstLine="5280"/>
        <w:jc w:val="right"/>
        <w:rPr>
          <w:rFonts w:ascii="微软雅黑" w:eastAsia="微软雅黑" w:hAnsi="微软雅黑" w:cs="Segoe UI"/>
          <w:color w:val="000000" w:themeColor="text1"/>
        </w:rPr>
      </w:pPr>
      <w:r w:rsidRPr="00332E34">
        <w:rPr>
          <w:rFonts w:ascii="微软雅黑" w:eastAsia="微软雅黑" w:hAnsi="微软雅黑" w:cs="Segoe UI" w:hint="eastAsia"/>
          <w:color w:val="000000" w:themeColor="text1"/>
        </w:rPr>
        <w:t>一</w:t>
      </w:r>
      <w:r w:rsidR="00DE20F2" w:rsidRPr="00332E34">
        <w:rPr>
          <w:rFonts w:ascii="微软雅黑" w:eastAsia="微软雅黑" w:hAnsi="微软雅黑" w:cs="Segoe UI" w:hint="eastAsia"/>
          <w:color w:val="000000" w:themeColor="text1"/>
        </w:rPr>
        <w:t>汽丰田汽车有限</w:t>
      </w:r>
      <w:r w:rsidR="00DE20F2" w:rsidRPr="00332E34">
        <w:rPr>
          <w:rFonts w:ascii="微软雅黑" w:eastAsia="微软雅黑" w:hAnsi="微软雅黑" w:cs="Segoe UI"/>
          <w:color w:val="000000" w:themeColor="text1"/>
        </w:rPr>
        <w:t>公司</w:t>
      </w:r>
    </w:p>
    <w:p w:rsidR="00AA53A9" w:rsidRPr="00332E34" w:rsidRDefault="00A438DF" w:rsidP="00332E34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rFonts w:ascii="微软雅黑" w:eastAsia="微软雅黑" w:hAnsi="微软雅黑" w:cs="Segoe UI"/>
          <w:color w:val="000000" w:themeColor="text1"/>
        </w:rPr>
      </w:pPr>
      <w:r>
        <w:rPr>
          <w:rFonts w:ascii="微软雅黑" w:eastAsia="微软雅黑" w:hAnsi="微软雅黑" w:cs="Segoe UI"/>
          <w:color w:val="000000" w:themeColor="text1"/>
        </w:rPr>
        <w:t xml:space="preserve">      </w:t>
      </w:r>
      <w:r w:rsidR="00DE20F2" w:rsidRPr="00332E34">
        <w:rPr>
          <w:rFonts w:ascii="微软雅黑" w:eastAsia="微软雅黑" w:hAnsi="微软雅黑" w:cs="Segoe UI"/>
          <w:color w:val="000000" w:themeColor="text1"/>
        </w:rPr>
        <w:t xml:space="preserve">          </w:t>
      </w:r>
      <w:r w:rsidR="003B0643" w:rsidRPr="00332E34">
        <w:rPr>
          <w:rFonts w:ascii="微软雅黑" w:eastAsia="微软雅黑" w:hAnsi="微软雅黑" w:cs="Segoe UI"/>
          <w:color w:val="000000" w:themeColor="text1"/>
        </w:rPr>
        <w:t xml:space="preserve">                  </w:t>
      </w:r>
      <w:r w:rsidR="000455F6" w:rsidRPr="00332E34">
        <w:rPr>
          <w:rFonts w:ascii="微软雅黑" w:eastAsia="微软雅黑" w:hAnsi="微软雅黑" w:cs="Segoe UI" w:hint="eastAsia"/>
          <w:color w:val="000000" w:themeColor="text1"/>
        </w:rPr>
        <w:t xml:space="preserve"> </w:t>
      </w:r>
      <w:r w:rsidR="000455F6" w:rsidRPr="00332E34">
        <w:rPr>
          <w:rFonts w:ascii="微软雅黑" w:eastAsia="微软雅黑" w:hAnsi="微软雅黑" w:cs="Segoe UI"/>
          <w:color w:val="000000" w:themeColor="text1"/>
        </w:rPr>
        <w:t xml:space="preserve">      </w:t>
      </w:r>
      <w:r w:rsidR="00C80D4A" w:rsidRPr="00332E34">
        <w:rPr>
          <w:rFonts w:ascii="微软雅黑" w:eastAsia="微软雅黑" w:hAnsi="微软雅黑" w:cs="Segoe UI"/>
          <w:color w:val="000000" w:themeColor="text1"/>
        </w:rPr>
        <w:t xml:space="preserve">      </w:t>
      </w:r>
      <w:r w:rsidR="003B0643" w:rsidRPr="00332E34">
        <w:rPr>
          <w:rFonts w:ascii="微软雅黑" w:eastAsia="微软雅黑" w:hAnsi="微软雅黑" w:cs="Segoe UI" w:hint="eastAsia"/>
          <w:color w:val="000000" w:themeColor="text1"/>
        </w:rPr>
        <w:t>2</w:t>
      </w:r>
      <w:r w:rsidR="00D462F1" w:rsidRPr="00332E34">
        <w:rPr>
          <w:rFonts w:ascii="微软雅黑" w:eastAsia="微软雅黑" w:hAnsi="微软雅黑" w:cs="Segoe UI" w:hint="eastAsia"/>
          <w:color w:val="000000" w:themeColor="text1"/>
        </w:rPr>
        <w:t>0</w:t>
      </w:r>
      <w:r w:rsidR="00DE20F2" w:rsidRPr="00332E34">
        <w:rPr>
          <w:rFonts w:ascii="微软雅黑" w:eastAsia="微软雅黑" w:hAnsi="微软雅黑" w:cs="Segoe UI" w:hint="eastAsia"/>
          <w:color w:val="000000" w:themeColor="text1"/>
        </w:rPr>
        <w:t>2</w:t>
      </w:r>
      <w:r w:rsidR="00DE20F2" w:rsidRPr="00332E34">
        <w:rPr>
          <w:rFonts w:ascii="微软雅黑" w:eastAsia="微软雅黑" w:hAnsi="微软雅黑" w:cs="Segoe UI"/>
          <w:color w:val="000000" w:themeColor="text1"/>
        </w:rPr>
        <w:t>2年</w:t>
      </w:r>
      <w:r w:rsidR="00DE20F2" w:rsidRPr="00332E34">
        <w:rPr>
          <w:rFonts w:ascii="微软雅黑" w:eastAsia="微软雅黑" w:hAnsi="微软雅黑" w:cs="Segoe UI" w:hint="eastAsia"/>
          <w:color w:val="000000" w:themeColor="text1"/>
        </w:rPr>
        <w:t>7</w:t>
      </w:r>
      <w:r w:rsidR="00DE20F2" w:rsidRPr="00332E34">
        <w:rPr>
          <w:rFonts w:ascii="微软雅黑" w:eastAsia="微软雅黑" w:hAnsi="微软雅黑" w:cs="Segoe UI"/>
          <w:color w:val="000000" w:themeColor="text1"/>
        </w:rPr>
        <w:t>月</w:t>
      </w:r>
    </w:p>
    <w:sectPr w:rsidR="00AA53A9" w:rsidRPr="00332E34" w:rsidSect="004D55A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56" w:rsidRDefault="00026C56" w:rsidP="00DE20F2">
      <w:r>
        <w:separator/>
      </w:r>
    </w:p>
  </w:endnote>
  <w:endnote w:type="continuationSeparator" w:id="0">
    <w:p w:rsidR="00026C56" w:rsidRDefault="00026C56" w:rsidP="00D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56" w:rsidRDefault="00026C56" w:rsidP="00DE20F2">
      <w:r>
        <w:separator/>
      </w:r>
    </w:p>
  </w:footnote>
  <w:footnote w:type="continuationSeparator" w:id="0">
    <w:p w:rsidR="00026C56" w:rsidRDefault="00026C56" w:rsidP="00DE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AA3"/>
    <w:multiLevelType w:val="hybridMultilevel"/>
    <w:tmpl w:val="85C8E74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D5"/>
    <w:rsid w:val="00026C56"/>
    <w:rsid w:val="000455F6"/>
    <w:rsid w:val="00067D1E"/>
    <w:rsid w:val="00090C2D"/>
    <w:rsid w:val="00104BA1"/>
    <w:rsid w:val="001D4695"/>
    <w:rsid w:val="002A4454"/>
    <w:rsid w:val="002E297F"/>
    <w:rsid w:val="003006EE"/>
    <w:rsid w:val="00307EFB"/>
    <w:rsid w:val="00332E34"/>
    <w:rsid w:val="00377660"/>
    <w:rsid w:val="00391C38"/>
    <w:rsid w:val="003B0643"/>
    <w:rsid w:val="004B55A7"/>
    <w:rsid w:val="004D55AB"/>
    <w:rsid w:val="004F7596"/>
    <w:rsid w:val="005F580C"/>
    <w:rsid w:val="00626C21"/>
    <w:rsid w:val="006530D7"/>
    <w:rsid w:val="00654575"/>
    <w:rsid w:val="006A50D9"/>
    <w:rsid w:val="00770B53"/>
    <w:rsid w:val="007C28C5"/>
    <w:rsid w:val="007D266D"/>
    <w:rsid w:val="008D243E"/>
    <w:rsid w:val="008F61EB"/>
    <w:rsid w:val="009511D5"/>
    <w:rsid w:val="00960353"/>
    <w:rsid w:val="00A25457"/>
    <w:rsid w:val="00A4165E"/>
    <w:rsid w:val="00A438DF"/>
    <w:rsid w:val="00A879F4"/>
    <w:rsid w:val="00AA53A9"/>
    <w:rsid w:val="00B40F68"/>
    <w:rsid w:val="00B45C06"/>
    <w:rsid w:val="00BC44AE"/>
    <w:rsid w:val="00C6450B"/>
    <w:rsid w:val="00C71369"/>
    <w:rsid w:val="00C80D4A"/>
    <w:rsid w:val="00C93935"/>
    <w:rsid w:val="00C966B4"/>
    <w:rsid w:val="00CB5A5E"/>
    <w:rsid w:val="00CF697F"/>
    <w:rsid w:val="00D462F1"/>
    <w:rsid w:val="00D62ED5"/>
    <w:rsid w:val="00D6587E"/>
    <w:rsid w:val="00DE20F2"/>
    <w:rsid w:val="00E8704D"/>
    <w:rsid w:val="00EF30F8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7A123-E485-470A-A768-5D16C506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0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45C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C06"/>
    <w:rPr>
      <w:sz w:val="18"/>
      <w:szCs w:val="18"/>
    </w:rPr>
  </w:style>
  <w:style w:type="table" w:styleId="a7">
    <w:name w:val="Table Grid"/>
    <w:basedOn w:val="a1"/>
    <w:uiPriority w:val="39"/>
    <w:rsid w:val="0030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秘俊祥</cp:lastModifiedBy>
  <cp:revision>4</cp:revision>
  <cp:lastPrinted>2022-07-19T02:57:00Z</cp:lastPrinted>
  <dcterms:created xsi:type="dcterms:W3CDTF">2022-07-19T05:32:00Z</dcterms:created>
  <dcterms:modified xsi:type="dcterms:W3CDTF">2022-07-26T06:03:00Z</dcterms:modified>
</cp:coreProperties>
</file>